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70" w:rsidRPr="00CA7C3D" w:rsidRDefault="00736B7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36B70" w:rsidRPr="00CA7C3D" w:rsidRDefault="00736B7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36B70" w:rsidRPr="00CA7C3D" w:rsidRDefault="00736B7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36B70" w:rsidRPr="00CA7C3D" w:rsidRDefault="00736B7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36B70" w:rsidRPr="00CA7C3D" w:rsidRDefault="00736B7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29.04.2021 № 89</w:t>
      </w:r>
    </w:p>
    <w:p w:rsidR="00736B70" w:rsidRPr="00CA7C3D" w:rsidRDefault="00736B7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36B70" w:rsidRDefault="00736B70" w:rsidP="00EA4BF9">
      <w:pPr>
        <w:tabs>
          <w:tab w:val="left" w:pos="4959"/>
          <w:tab w:val="left" w:pos="5130"/>
        </w:tabs>
        <w:spacing w:line="240" w:lineRule="auto"/>
        <w:ind w:right="4959"/>
        <w:jc w:val="both"/>
        <w:rPr>
          <w:sz w:val="28"/>
          <w:szCs w:val="28"/>
        </w:rPr>
      </w:pPr>
      <w:r>
        <w:rPr>
          <w:sz w:val="28"/>
          <w:szCs w:val="28"/>
        </w:rPr>
        <w:t>О предварительном согласовании предоставления земельного участка и об утверждении схемы расположения  земельного участка  на территории Найтоповичского сельского поселения Унечского района Брянской области</w:t>
      </w:r>
    </w:p>
    <w:p w:rsidR="00736B70" w:rsidRDefault="00736B70" w:rsidP="00EA4BF9">
      <w:pPr>
        <w:tabs>
          <w:tab w:val="left" w:pos="5130"/>
        </w:tabs>
        <w:spacing w:after="120" w:line="240" w:lineRule="auto"/>
        <w:jc w:val="both"/>
        <w:rPr>
          <w:sz w:val="26"/>
          <w:szCs w:val="26"/>
        </w:rPr>
      </w:pPr>
    </w:p>
    <w:p w:rsidR="00736B70" w:rsidRDefault="00736B70" w:rsidP="00EA4BF9">
      <w:pPr>
        <w:tabs>
          <w:tab w:val="left" w:pos="5130"/>
        </w:tabs>
        <w:spacing w:after="120" w:line="240" w:lineRule="auto"/>
        <w:jc w:val="both"/>
      </w:pPr>
      <w:r>
        <w:t>Руководствуясь  статьями  11.3, 11.9, 11.10,  подпунктом 9 пункта 2 статьи 39.6, статьей 39.15  Земельного кодекса РФ, пунктом 2 статьи 3.3 Федерального закона от 25.10.2001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решением Унечского районного Совета народных депутатов от 20.12.2012 № 4-438 (в ред. решения от 06.11.2019, № 6-30) «Об утверждении Генерального плана Найтоповичского сельского поселения Унечского района Брянской области, решением Унечского районного Совета народных депутатов от 20.12.2012  № 4-439 (в ред. решений от 21.04.2017 № 5-221, от 06.11.2019 № 6-31) «Об утверждении Правил землепользования и застройки Найтоповичского сельского поселения Унечского района Брянской области», на основании обращения  АО «Транснефть-Дружба» от 01.04.2021, в интересах которого по доверенности 32 АБ 1718468 от 10.08.2020, зарегистрированной в реестре за № 32/25-н/32-2020-2-1176, удостоверенной Солодковой Татьяной Викторовной,  временно исполняющим обязанности нотариуса Брянского нотариального округа Брянской области Ореховой Т.В., действует Смирнов Роман Сергеевич,                     в целях дальнейшего оформления  прав  на земельный участок</w:t>
      </w:r>
    </w:p>
    <w:p w:rsidR="00736B70" w:rsidRDefault="00736B70" w:rsidP="00EA4BF9">
      <w:pPr>
        <w:spacing w:after="120" w:line="240" w:lineRule="auto"/>
      </w:pPr>
    </w:p>
    <w:p w:rsidR="00736B70" w:rsidRDefault="00736B70" w:rsidP="00EA4BF9">
      <w:pPr>
        <w:spacing w:after="120" w:line="240" w:lineRule="auto"/>
        <w:rPr>
          <w:rFonts w:ascii="Arial" w:hAnsi="Arial" w:cs="Arial"/>
        </w:rPr>
      </w:pPr>
      <w:r>
        <w:t xml:space="preserve">            ПОСТАНОВЛЯЮ:</w:t>
      </w:r>
    </w:p>
    <w:p w:rsidR="00736B70" w:rsidRDefault="00736B70" w:rsidP="00EA4BF9">
      <w:pPr>
        <w:suppressAutoHyphens/>
        <w:spacing w:after="120" w:line="240" w:lineRule="auto"/>
        <w:jc w:val="both"/>
      </w:pPr>
      <w:r>
        <w:t xml:space="preserve">            1. Предварительно согласовать предоставление заявителю: акционерному обществу «Транснефть-Дружба», место нахождения: г. Брянск, ул. Уральская, д.113, ОГРН 1023202736754, ИНН 3235002178, для эксплуатации наземных элементов линейного сооружения с кадастровым номером 0:0:0:500 «Производственно-технологический комплекс «Магистральный нефтепродуктопровод ОАО «Юго-Западтранснефтепродукт;  сооружения  с кадастровым номером 32:27:0260101:1016  «Узлы коммерческого учета нефтепродуктов», земельного участка площадью 20509 кв.м, расположенного по адресу: Российская Федерация, Брянская область, Унечский муниципальный район, Найтоповичское сельское поселение, с видом разрешенного использования: «</w:t>
      </w:r>
      <w:bookmarkStart w:id="0" w:name="_Hlk70439608"/>
      <w:r>
        <w:t xml:space="preserve">промышленные предприятия и коммунально-складские объекты </w:t>
      </w:r>
      <w:r>
        <w:rPr>
          <w:lang w:val="en-US"/>
        </w:rPr>
        <w:t>II</w:t>
      </w:r>
      <w:r>
        <w:t xml:space="preserve">  класса опасности различного профиля» </w:t>
      </w:r>
      <w:bookmarkEnd w:id="0"/>
      <w:r>
        <w:t>из категории земель: земли промышленности, энергетики, транспорта, связи, радиовещания, телевидения,  информатики,  земель для обеспечения  космической деятельности, земель обороны, безопасности и земель иного специального назначения.</w:t>
      </w:r>
    </w:p>
    <w:p w:rsidR="00736B70" w:rsidRDefault="00736B70" w:rsidP="00EA4BF9">
      <w:pPr>
        <w:suppressAutoHyphens/>
        <w:spacing w:after="120" w:line="240" w:lineRule="auto"/>
        <w:ind w:firstLine="709"/>
        <w:jc w:val="both"/>
      </w:pPr>
      <w:r>
        <w:t>2.  Утвердить прилагаемую на бумажном носителе схему расположения земельного участка или земельных участков на  кадастровом плане территории в кадастровом квартале 32:27:0270101, указанного в п.1 настоящего постановления, со следующими показателями:</w:t>
      </w:r>
    </w:p>
    <w:p w:rsidR="00736B70" w:rsidRDefault="00736B70" w:rsidP="00EA4BF9">
      <w:pPr>
        <w:suppressAutoHyphens/>
        <w:spacing w:after="120" w:line="240" w:lineRule="auto"/>
        <w:jc w:val="both"/>
      </w:pPr>
      <w:r>
        <w:t>- площадь земельного  участка: 20509 кв.м.;</w:t>
      </w:r>
    </w:p>
    <w:p w:rsidR="00736B70" w:rsidRDefault="00736B70" w:rsidP="00EA4BF9">
      <w:pPr>
        <w:tabs>
          <w:tab w:val="left" w:pos="9576"/>
        </w:tabs>
        <w:spacing w:line="240" w:lineRule="auto"/>
        <w:ind w:right="61"/>
        <w:jc w:val="both"/>
      </w:pPr>
      <w:r>
        <w:t>- адрес участка: Российская Федерация, Брянская область, Унечский муниципальный район, Найтоповичское сельское поселение;</w:t>
      </w:r>
    </w:p>
    <w:p w:rsidR="00736B70" w:rsidRDefault="00736B70" w:rsidP="00EA4BF9">
      <w:pPr>
        <w:tabs>
          <w:tab w:val="left" w:pos="9576"/>
        </w:tabs>
        <w:spacing w:line="240" w:lineRule="auto"/>
        <w:ind w:right="61"/>
        <w:jc w:val="both"/>
      </w:pPr>
    </w:p>
    <w:p w:rsidR="00736B70" w:rsidRDefault="00736B70" w:rsidP="00EA4BF9">
      <w:pPr>
        <w:tabs>
          <w:tab w:val="left" w:pos="9576"/>
        </w:tabs>
        <w:spacing w:line="240" w:lineRule="auto"/>
        <w:ind w:right="61"/>
        <w:jc w:val="both"/>
      </w:pPr>
      <w:r>
        <w:t xml:space="preserve">- территориальная зона ТП-3-Производственная зона с размещением предприятий </w:t>
      </w:r>
      <w:r>
        <w:rPr>
          <w:lang w:val="en-US"/>
        </w:rPr>
        <w:t>II</w:t>
      </w:r>
      <w:r>
        <w:t xml:space="preserve">,  </w:t>
      </w:r>
      <w:r>
        <w:rPr>
          <w:lang w:val="en-US"/>
        </w:rPr>
        <w:t>III</w:t>
      </w:r>
      <w:r>
        <w:t xml:space="preserve">,  </w:t>
      </w:r>
      <w:r>
        <w:rPr>
          <w:lang w:val="en-US"/>
        </w:rPr>
        <w:t>IV</w:t>
      </w:r>
      <w:r>
        <w:t xml:space="preserve">,  </w:t>
      </w:r>
      <w:r>
        <w:rPr>
          <w:lang w:val="en-US"/>
        </w:rPr>
        <w:t>V</w:t>
      </w:r>
      <w:r>
        <w:t>классов опасности;</w:t>
      </w:r>
    </w:p>
    <w:p w:rsidR="00736B70" w:rsidRDefault="00736B70" w:rsidP="00EA4BF9">
      <w:pPr>
        <w:tabs>
          <w:tab w:val="left" w:pos="9576"/>
        </w:tabs>
        <w:spacing w:line="240" w:lineRule="auto"/>
        <w:ind w:right="61"/>
        <w:jc w:val="both"/>
      </w:pPr>
    </w:p>
    <w:p w:rsidR="00736B70" w:rsidRDefault="00736B70" w:rsidP="00EA4BF9">
      <w:pPr>
        <w:tabs>
          <w:tab w:val="num" w:pos="0"/>
        </w:tabs>
        <w:spacing w:after="120" w:line="240" w:lineRule="auto"/>
        <w:jc w:val="both"/>
      </w:pPr>
      <w:r>
        <w:t xml:space="preserve">- вид разрешенного использования: «промышленные предприятия и коммунально-складские объекты </w:t>
      </w:r>
      <w:r>
        <w:rPr>
          <w:lang w:val="en-US"/>
        </w:rPr>
        <w:t>II</w:t>
      </w:r>
      <w:r>
        <w:t xml:space="preserve">  класса опасности различного профиля»;  </w:t>
      </w:r>
    </w:p>
    <w:p w:rsidR="00736B70" w:rsidRDefault="00736B70" w:rsidP="00EA4BF9">
      <w:pPr>
        <w:tabs>
          <w:tab w:val="num" w:pos="0"/>
        </w:tabs>
        <w:spacing w:after="120" w:line="240" w:lineRule="auto"/>
        <w:jc w:val="both"/>
      </w:pPr>
      <w:r>
        <w:t>- категория земель: земли промышленности, энергетики, транспорта, связи, радиовещания, телевидения,  информатики,  земель для обеспечения  космической деятельности, земель обороны, безопасности и земель иного специального назначения.</w:t>
      </w:r>
    </w:p>
    <w:p w:rsidR="00736B70" w:rsidRDefault="00736B70" w:rsidP="00EA4BF9">
      <w:pPr>
        <w:tabs>
          <w:tab w:val="left" w:pos="5130"/>
        </w:tabs>
        <w:suppressAutoHyphens/>
        <w:spacing w:after="120" w:line="240" w:lineRule="auto"/>
        <w:ind w:firstLine="709"/>
        <w:jc w:val="both"/>
      </w:pPr>
      <w:r>
        <w:t>3.  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736B70" w:rsidRDefault="00736B70" w:rsidP="00EA4BF9">
      <w:pPr>
        <w:tabs>
          <w:tab w:val="left" w:pos="5130"/>
        </w:tabs>
        <w:suppressAutoHyphens/>
        <w:spacing w:after="120" w:line="240" w:lineRule="auto"/>
        <w:ind w:firstLine="709"/>
        <w:jc w:val="both"/>
      </w:pPr>
      <w:r>
        <w:t>4.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36B70" w:rsidRDefault="00736B70" w:rsidP="00EA4BF9">
      <w:pPr>
        <w:spacing w:after="120" w:line="240" w:lineRule="auto"/>
        <w:ind w:firstLine="709"/>
        <w:jc w:val="both"/>
      </w:pPr>
      <w:r>
        <w:t>5.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736B70" w:rsidRDefault="00736B70" w:rsidP="00EA4BF9">
      <w:pPr>
        <w:suppressAutoHyphens/>
        <w:spacing w:after="120" w:line="240" w:lineRule="auto"/>
        <w:ind w:firstLine="709"/>
        <w:jc w:val="both"/>
      </w:pPr>
      <w:r>
        <w:t>6.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736B70" w:rsidRDefault="00736B70" w:rsidP="00EA4BF9">
      <w:pPr>
        <w:suppressAutoHyphens/>
        <w:spacing w:after="120" w:line="240" w:lineRule="auto"/>
        <w:ind w:firstLine="709"/>
        <w:jc w:val="both"/>
      </w:pPr>
      <w:r>
        <w:t>7. Срок действия решения об утверждении схемы расположения земельного участка составляет два года.</w:t>
      </w:r>
    </w:p>
    <w:p w:rsidR="00736B70" w:rsidRDefault="00736B70" w:rsidP="00EA4BF9">
      <w:pPr>
        <w:spacing w:after="120" w:line="240" w:lineRule="auto"/>
        <w:ind w:firstLine="709"/>
        <w:jc w:val="both"/>
      </w:pPr>
      <w:r>
        <w:t xml:space="preserve">8.  Данное постановление  разместить на официальном сайте администрации района  в сети  «Интернет» </w:t>
      </w:r>
      <w:hyperlink r:id="rId6" w:history="1">
        <w:r>
          <w:rPr>
            <w:rStyle w:val="Hyperlink"/>
            <w:lang w:val="en-US"/>
          </w:rPr>
          <w:t>www</w:t>
        </w:r>
        <w:r>
          <w:rPr>
            <w:rStyle w:val="Hyperlink"/>
          </w:rPr>
          <w:t>.</w:t>
        </w:r>
        <w:r>
          <w:rPr>
            <w:rStyle w:val="Hyperlink"/>
            <w:lang w:val="en-US"/>
          </w:rPr>
          <w:t>unradm</w:t>
        </w:r>
        <w:r>
          <w:rPr>
            <w:rStyle w:val="Hyperlink"/>
          </w:rPr>
          <w:t>.</w:t>
        </w:r>
        <w:r>
          <w:rPr>
            <w:rStyle w:val="Hyperlink"/>
            <w:lang w:val="en-US"/>
          </w:rPr>
          <w:t>ru</w:t>
        </w:r>
      </w:hyperlink>
      <w:r>
        <w:t xml:space="preserve">. </w:t>
      </w:r>
    </w:p>
    <w:p w:rsidR="00736B70" w:rsidRDefault="00736B70" w:rsidP="00EA4BF9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</w:pPr>
      <w:r>
        <w:t>9.   Настоящее постановление вступает в силу с момента подписания.</w:t>
      </w:r>
    </w:p>
    <w:p w:rsidR="00736B70" w:rsidRDefault="00736B70" w:rsidP="00EA4BF9">
      <w:pPr>
        <w:spacing w:line="240" w:lineRule="auto"/>
        <w:jc w:val="both"/>
      </w:pPr>
      <w:r>
        <w:t xml:space="preserve">          10.   Контроль за исполнением настоящего постановления  возложить на заместителя главы администрации  района  Волкович И.М. </w:t>
      </w:r>
    </w:p>
    <w:p w:rsidR="00736B70" w:rsidRDefault="00736B70" w:rsidP="00EA4BF9">
      <w:pPr>
        <w:spacing w:line="240" w:lineRule="auto"/>
        <w:jc w:val="both"/>
      </w:pPr>
    </w:p>
    <w:p w:rsidR="00736B70" w:rsidRDefault="00736B70" w:rsidP="00EA4BF9">
      <w:pPr>
        <w:spacing w:after="120" w:line="240" w:lineRule="auto"/>
        <w:jc w:val="both"/>
      </w:pPr>
    </w:p>
    <w:p w:rsidR="00736B70" w:rsidRDefault="00736B70" w:rsidP="00EA4BF9">
      <w:pPr>
        <w:spacing w:after="120" w:line="240" w:lineRule="auto"/>
        <w:jc w:val="both"/>
      </w:pPr>
      <w:r>
        <w:t>Глава администрации района                                                                            А.М. Кусков</w:t>
      </w: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p w:rsidR="00736B70" w:rsidRDefault="00736B70" w:rsidP="00EA4BF9">
      <w:pPr>
        <w:tabs>
          <w:tab w:val="left" w:pos="1197"/>
        </w:tabs>
        <w:spacing w:line="240" w:lineRule="auto"/>
        <w:ind w:right="-3"/>
      </w:pPr>
    </w:p>
    <w:sectPr w:rsidR="00736B70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B70" w:rsidRDefault="00736B70" w:rsidP="006F0F01">
      <w:pPr>
        <w:spacing w:line="240" w:lineRule="auto"/>
      </w:pPr>
      <w:r>
        <w:separator/>
      </w:r>
    </w:p>
  </w:endnote>
  <w:endnote w:type="continuationSeparator" w:id="1">
    <w:p w:rsidR="00736B70" w:rsidRDefault="00736B7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B70" w:rsidRDefault="00736B70" w:rsidP="006F0F01">
      <w:pPr>
        <w:spacing w:line="240" w:lineRule="auto"/>
      </w:pPr>
      <w:r>
        <w:separator/>
      </w:r>
    </w:p>
  </w:footnote>
  <w:footnote w:type="continuationSeparator" w:id="1">
    <w:p w:rsidR="00736B70" w:rsidRDefault="00736B70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73686"/>
    <w:rsid w:val="00073F30"/>
    <w:rsid w:val="000D746E"/>
    <w:rsid w:val="00151DAF"/>
    <w:rsid w:val="00342CBB"/>
    <w:rsid w:val="00466441"/>
    <w:rsid w:val="005865F6"/>
    <w:rsid w:val="005F6C5D"/>
    <w:rsid w:val="006F0F01"/>
    <w:rsid w:val="006F3730"/>
    <w:rsid w:val="006F72C1"/>
    <w:rsid w:val="00736B70"/>
    <w:rsid w:val="00817FCC"/>
    <w:rsid w:val="00861DE4"/>
    <w:rsid w:val="009254A9"/>
    <w:rsid w:val="00A24671"/>
    <w:rsid w:val="00A7793C"/>
    <w:rsid w:val="00B015B3"/>
    <w:rsid w:val="00B37F84"/>
    <w:rsid w:val="00B4544F"/>
    <w:rsid w:val="00C14927"/>
    <w:rsid w:val="00C17BCE"/>
    <w:rsid w:val="00C91E80"/>
    <w:rsid w:val="00CA7C3D"/>
    <w:rsid w:val="00DC35FF"/>
    <w:rsid w:val="00EA4BF9"/>
    <w:rsid w:val="00ED64B1"/>
    <w:rsid w:val="00EE0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E8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3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852</Words>
  <Characters>4861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2021-04-29T12:19:00Z</cp:lastPrinted>
  <dcterms:created xsi:type="dcterms:W3CDTF">2018-03-16T09:46:00Z</dcterms:created>
  <dcterms:modified xsi:type="dcterms:W3CDTF">2021-05-19T12:45:00Z</dcterms:modified>
</cp:coreProperties>
</file>